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0F041" w14:textId="77C57486" w:rsidR="008232DC" w:rsidRDefault="008232DC" w:rsidP="008232DC">
      <w:pPr>
        <w:jc w:val="center"/>
      </w:pPr>
      <w:r>
        <w:rPr>
          <w:noProof/>
        </w:rPr>
        <mc:AlternateContent>
          <mc:Choice Requires="wps">
            <w:drawing>
              <wp:anchor distT="0" distB="0" distL="114300" distR="114300" simplePos="0" relativeHeight="251659264" behindDoc="1" locked="0" layoutInCell="1" allowOverlap="1" wp14:anchorId="6D142253" wp14:editId="233815C8">
                <wp:simplePos x="0" y="0"/>
                <wp:positionH relativeFrom="column">
                  <wp:posOffset>-200025</wp:posOffset>
                </wp:positionH>
                <wp:positionV relativeFrom="paragraph">
                  <wp:posOffset>-285750</wp:posOffset>
                </wp:positionV>
                <wp:extent cx="6381750" cy="865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381750" cy="865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E716B" id="Rectangle 2" o:spid="_x0000_s1026" style="position:absolute;margin-left:-15.75pt;margin-top:-22.5pt;width:502.5pt;height:68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" filled="f" strokecolor="black [3213]" strokeweight="2pt"/>
            </w:pict>
          </mc:Fallback>
        </mc:AlternateContent>
      </w:r>
    </w:p>
    <w:p w14:paraId="035CDCF7" w14:textId="77777777" w:rsidR="008232DC" w:rsidRDefault="008232DC" w:rsidP="008232DC">
      <w:pPr>
        <w:jc w:val="center"/>
      </w:pPr>
    </w:p>
    <w:p w14:paraId="34BCAD41" w14:textId="77777777" w:rsidR="008232DC" w:rsidRDefault="008232DC" w:rsidP="008232DC">
      <w:pPr>
        <w:jc w:val="center"/>
      </w:pPr>
    </w:p>
    <w:p w14:paraId="10808782" w14:textId="77777777" w:rsidR="008232DC" w:rsidRDefault="008232DC" w:rsidP="008232DC">
      <w:pPr>
        <w:jc w:val="center"/>
      </w:pPr>
    </w:p>
    <w:p w14:paraId="51EA95E7" w14:textId="77777777" w:rsidR="008232DC" w:rsidRDefault="008232DC" w:rsidP="008232DC">
      <w:pPr>
        <w:jc w:val="center"/>
      </w:pPr>
    </w:p>
    <w:p w14:paraId="33141E38" w14:textId="77777777" w:rsidR="008232DC" w:rsidRDefault="008232DC" w:rsidP="008232DC">
      <w:pPr>
        <w:jc w:val="center"/>
      </w:pPr>
    </w:p>
    <w:p w14:paraId="6E41C424" w14:textId="77777777" w:rsidR="008232DC" w:rsidRDefault="008232DC" w:rsidP="008232DC">
      <w:pPr>
        <w:jc w:val="center"/>
      </w:pPr>
      <w:r>
        <w:rPr>
          <w:noProof/>
        </w:rPr>
        <w:drawing>
          <wp:inline distT="0" distB="0" distL="0" distR="0" wp14:anchorId="0946A7A3" wp14:editId="442480D4">
            <wp:extent cx="2962275" cy="289201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OH cropped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7213" cy="2896837"/>
                    </a:xfrm>
                    <a:prstGeom prst="rect">
                      <a:avLst/>
                    </a:prstGeom>
                  </pic:spPr>
                </pic:pic>
              </a:graphicData>
            </a:graphic>
          </wp:inline>
        </w:drawing>
      </w:r>
    </w:p>
    <w:p w14:paraId="38C43850" w14:textId="27B605E6" w:rsidR="008232DC" w:rsidRPr="008232DC" w:rsidRDefault="008232DC" w:rsidP="008232DC">
      <w:pPr>
        <w:spacing w:after="0" w:line="240" w:lineRule="auto"/>
        <w:jc w:val="center"/>
        <w:rPr>
          <w:rFonts w:ascii="Arial Nova" w:hAnsi="Arial Nova"/>
          <w:sz w:val="40"/>
          <w:szCs w:val="40"/>
        </w:rPr>
      </w:pPr>
      <w:r w:rsidRPr="008232DC">
        <w:rPr>
          <w:rFonts w:ascii="Arial Nova" w:hAnsi="Arial Nova"/>
          <w:sz w:val="40"/>
          <w:szCs w:val="40"/>
        </w:rPr>
        <w:t xml:space="preserve">MSU’s </w:t>
      </w:r>
      <w:r w:rsidR="00ED1A85">
        <w:rPr>
          <w:rFonts w:ascii="Arial Nova" w:hAnsi="Arial Nova"/>
          <w:sz w:val="40"/>
          <w:szCs w:val="40"/>
        </w:rPr>
        <w:t>C</w:t>
      </w:r>
      <w:r w:rsidRPr="008232DC">
        <w:rPr>
          <w:rFonts w:ascii="Arial Nova" w:hAnsi="Arial Nova"/>
          <w:sz w:val="40"/>
          <w:szCs w:val="40"/>
        </w:rPr>
        <w:t xml:space="preserve">ommitment to </w:t>
      </w:r>
    </w:p>
    <w:p w14:paraId="49D3783C" w14:textId="33F230F1" w:rsidR="008232DC" w:rsidRDefault="00640BEC" w:rsidP="008232DC">
      <w:pPr>
        <w:spacing w:after="0" w:line="240" w:lineRule="auto"/>
        <w:jc w:val="center"/>
      </w:pPr>
      <w:r>
        <w:rPr>
          <w:rFonts w:ascii="Arial Nova" w:hAnsi="Arial Nova"/>
          <w:noProof/>
          <w:sz w:val="40"/>
          <w:szCs w:val="40"/>
        </w:rPr>
        <mc:AlternateContent>
          <mc:Choice Requires="wps">
            <w:drawing>
              <wp:anchor distT="0" distB="0" distL="114300" distR="114300" simplePos="0" relativeHeight="251599872" behindDoc="0" locked="0" layoutInCell="1" allowOverlap="1" wp14:anchorId="32545873" wp14:editId="39A25D56">
                <wp:simplePos x="0" y="0"/>
                <wp:positionH relativeFrom="margin">
                  <wp:posOffset>123825</wp:posOffset>
                </wp:positionH>
                <wp:positionV relativeFrom="paragraph">
                  <wp:posOffset>2916555</wp:posOffset>
                </wp:positionV>
                <wp:extent cx="5800725" cy="333375"/>
                <wp:effectExtent l="0" t="0" r="9525" b="9525"/>
                <wp:wrapNone/>
                <wp:docPr id="3" name="Rectangle 3"/>
                <wp:cNvGraphicFramePr/>
                <a:graphic xmlns:a="http://schemas.openxmlformats.org/drawingml/2006/main">
                  <a:graphicData uri="http://schemas.microsoft.com/office/word/2010/wordprocessingShape">
                    <wps:wsp>
                      <wps:cNvSpPr/>
                      <wps:spPr>
                        <a:xfrm>
                          <a:off x="0" y="0"/>
                          <a:ext cx="5800725" cy="3333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7863C" id="Rectangle 3" o:spid="_x0000_s1026" style="position:absolute;margin-left:9.75pt;margin-top:229.65pt;width:456.75pt;height:26.2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" fillcolor="black [3213]" stroked="f" strokeweight="2pt">
                <w10:wrap anchorx="margin"/>
              </v:rect>
            </w:pict>
          </mc:Fallback>
        </mc:AlternateContent>
      </w:r>
      <w:r>
        <w:rPr>
          <w:rFonts w:ascii="Arial Nova" w:hAnsi="Arial Nova"/>
          <w:noProof/>
          <w:sz w:val="40"/>
          <w:szCs w:val="40"/>
        </w:rPr>
        <mc:AlternateContent>
          <mc:Choice Requires="wps">
            <w:drawing>
              <wp:anchor distT="0" distB="0" distL="114300" distR="114300" simplePos="0" relativeHeight="251600896" behindDoc="0" locked="0" layoutInCell="1" allowOverlap="1" wp14:anchorId="68972675" wp14:editId="4DAC5BAC">
                <wp:simplePos x="0" y="0"/>
                <wp:positionH relativeFrom="column">
                  <wp:posOffset>171449</wp:posOffset>
                </wp:positionH>
                <wp:positionV relativeFrom="paragraph">
                  <wp:posOffset>2926080</wp:posOffset>
                </wp:positionV>
                <wp:extent cx="566737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667375" cy="257175"/>
                        </a:xfrm>
                        <a:prstGeom prst="rect">
                          <a:avLst/>
                        </a:prstGeom>
                        <a:solidFill>
                          <a:schemeClr val="tx1"/>
                        </a:solidFill>
                        <a:ln w="6350">
                          <a:solidFill>
                            <a:prstClr val="black"/>
                          </a:solidFill>
                        </a:ln>
                      </wps:spPr>
                      <wps:txbx>
                        <w:txbxContent>
                          <w:p w14:paraId="13A749BF" w14:textId="766697CA" w:rsidR="008232DC" w:rsidRPr="008232DC" w:rsidRDefault="008232DC" w:rsidP="00634BF5">
                            <w:pPr>
                              <w:jc w:val="center"/>
                              <w:rPr>
                                <w:rFonts w:ascii="Arial Nova" w:hAnsi="Arial Nova"/>
                                <w:color w:val="FFFFFF" w:themeColor="background1"/>
                              </w:rPr>
                            </w:pPr>
                            <w:r w:rsidRPr="008232DC">
                              <w:rPr>
                                <w:rFonts w:ascii="Arial Nova" w:hAnsi="Arial Nova"/>
                                <w:color w:val="FFFFFF" w:themeColor="background1"/>
                              </w:rPr>
                              <w:t xml:space="preserve">SEXUAL VIOLENCE PREVENTION AND RESPONSE </w:t>
                            </w:r>
                            <w:r w:rsidR="00634BF5">
                              <w:rPr>
                                <w:rFonts w:ascii="Arial Nova" w:hAnsi="Arial Nova"/>
                                <w:color w:val="FFFFFF" w:themeColor="background1"/>
                              </w:rPr>
                              <w:t xml:space="preserve">TIPS </w:t>
                            </w:r>
                            <w:r w:rsidRPr="008232DC">
                              <w:rPr>
                                <w:rFonts w:ascii="Arial Nova" w:hAnsi="Arial Nova"/>
                                <w:color w:val="FFFFFF" w:themeColor="background1"/>
                              </w:rPr>
                              <w:t>FOR FACULTY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72675" id="_x0000_t202" coordsize="21600,21600" o:spt="202" path="m,l,21600r21600,l21600,xe">
                <v:stroke joinstyle="miter"/>
                <v:path gradientshapeok="t" o:connecttype="rect"/>
              </v:shapetype>
              <v:shape id="Text Box 4" o:spid="_x0000_s1026" type="#_x0000_t202" style="position:absolute;left:0;text-align:left;margin-left:13.5pt;margin-top:230.4pt;width:446.25pt;height:20.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" fillcolor="black [3213]" strokeweight=".5pt">
                <v:textbox>
                  <w:txbxContent>
                    <w:p w14:paraId="13A749BF" w14:textId="766697CA" w:rsidR="008232DC" w:rsidRPr="008232DC" w:rsidRDefault="008232DC" w:rsidP="00634BF5">
                      <w:pPr>
                        <w:jc w:val="center"/>
                        <w:rPr>
                          <w:rFonts w:ascii="Arial Nova" w:hAnsi="Arial Nova"/>
                          <w:color w:val="FFFFFF" w:themeColor="background1"/>
                        </w:rPr>
                      </w:pPr>
                      <w:r w:rsidRPr="008232DC">
                        <w:rPr>
                          <w:rFonts w:ascii="Arial Nova" w:hAnsi="Arial Nova"/>
                          <w:color w:val="FFFFFF" w:themeColor="background1"/>
                        </w:rPr>
                        <w:t xml:space="preserve">SEXUAL VIOLENCE PREVENTION AND RESPONSE </w:t>
                      </w:r>
                      <w:r w:rsidR="00634BF5">
                        <w:rPr>
                          <w:rFonts w:ascii="Arial Nova" w:hAnsi="Arial Nova"/>
                          <w:color w:val="FFFFFF" w:themeColor="background1"/>
                        </w:rPr>
                        <w:t xml:space="preserve">TIPS </w:t>
                      </w:r>
                      <w:r w:rsidRPr="008232DC">
                        <w:rPr>
                          <w:rFonts w:ascii="Arial Nova" w:hAnsi="Arial Nova"/>
                          <w:color w:val="FFFFFF" w:themeColor="background1"/>
                        </w:rPr>
                        <w:t>FOR FACULTY</w:t>
                      </w:r>
                    </w:p>
                  </w:txbxContent>
                </v:textbox>
              </v:shape>
            </w:pict>
          </mc:Fallback>
        </mc:AlternateContent>
      </w:r>
      <w:r w:rsidR="0059536F">
        <w:rPr>
          <w:rFonts w:ascii="Arial Nova" w:hAnsi="Arial Nova"/>
          <w:sz w:val="40"/>
          <w:szCs w:val="40"/>
        </w:rPr>
        <w:t>Prevent</w:t>
      </w:r>
      <w:r w:rsidR="008232DC" w:rsidRPr="008232DC">
        <w:rPr>
          <w:rFonts w:ascii="Arial Nova" w:hAnsi="Arial Nova"/>
          <w:sz w:val="40"/>
          <w:szCs w:val="40"/>
        </w:rPr>
        <w:t xml:space="preserve">ing </w:t>
      </w:r>
      <w:r w:rsidR="00ED1A85">
        <w:rPr>
          <w:rFonts w:ascii="Arial Nova" w:hAnsi="Arial Nova"/>
          <w:sz w:val="40"/>
          <w:szCs w:val="40"/>
        </w:rPr>
        <w:t>S</w:t>
      </w:r>
      <w:r w:rsidR="008232DC" w:rsidRPr="008232DC">
        <w:rPr>
          <w:rFonts w:ascii="Arial Nova" w:hAnsi="Arial Nova"/>
          <w:sz w:val="40"/>
          <w:szCs w:val="40"/>
        </w:rPr>
        <w:t xml:space="preserve">exual </w:t>
      </w:r>
      <w:r w:rsidR="00ED1A85">
        <w:rPr>
          <w:rFonts w:ascii="Arial Nova" w:hAnsi="Arial Nova"/>
          <w:sz w:val="40"/>
          <w:szCs w:val="40"/>
        </w:rPr>
        <w:t>V</w:t>
      </w:r>
      <w:r w:rsidR="008232DC" w:rsidRPr="008232DC">
        <w:rPr>
          <w:rFonts w:ascii="Arial Nova" w:hAnsi="Arial Nova"/>
          <w:sz w:val="40"/>
          <w:szCs w:val="40"/>
        </w:rPr>
        <w:t>iolence</w:t>
      </w:r>
      <w:r w:rsidR="008232DC">
        <w:br w:type="page"/>
      </w:r>
    </w:p>
    <w:p w14:paraId="0E86B687" w14:textId="47400619" w:rsidR="007D1830" w:rsidRPr="00AD7CCF" w:rsidRDefault="00CD281E" w:rsidP="00AD7CCF">
      <w:pPr>
        <w:spacing w:line="240" w:lineRule="auto"/>
        <w:rPr>
          <w:rFonts w:cstheme="minorHAnsi"/>
          <w:b/>
          <w:bCs/>
          <w:sz w:val="28"/>
          <w:szCs w:val="28"/>
        </w:rPr>
      </w:pPr>
      <w:r>
        <w:rPr>
          <w:rFonts w:cstheme="minorHAnsi"/>
          <w:b/>
          <w:bCs/>
          <w:sz w:val="28"/>
          <w:szCs w:val="28"/>
        </w:rPr>
        <w:lastRenderedPageBreak/>
        <w:t>SEXUAL VIOLENCE AT MSU</w:t>
      </w:r>
    </w:p>
    <w:p w14:paraId="38D66951" w14:textId="3BD6A432" w:rsidR="008043C3" w:rsidRPr="005273E9" w:rsidRDefault="008043C3" w:rsidP="008043C3">
      <w:pPr>
        <w:widowControl w:val="0"/>
        <w:rPr>
          <w:rFonts w:cstheme="minorHAnsi"/>
        </w:rPr>
      </w:pPr>
      <w:r>
        <w:rPr>
          <w:rFonts w:cstheme="minorHAnsi"/>
        </w:rPr>
        <w:t xml:space="preserve">Sexual violence impacts all aspects of MSU’s community, and as faculty </w:t>
      </w:r>
      <w:r w:rsidR="00E0586A">
        <w:rPr>
          <w:rFonts w:cstheme="minorHAnsi"/>
        </w:rPr>
        <w:t xml:space="preserve">and staff members </w:t>
      </w:r>
      <w:r w:rsidRPr="005273E9">
        <w:rPr>
          <w:rFonts w:cstheme="minorHAnsi"/>
        </w:rPr>
        <w:t xml:space="preserve">it is important that you are equipped with the knowledge and resources to best support your students when they may need it the most.  At MSU, we aim to reduce the occurrence of sexual assault on campus by creating a community intolerant of sexual violence.  </w:t>
      </w:r>
      <w:r w:rsidR="00CD281E">
        <w:rPr>
          <w:rFonts w:cstheme="minorHAnsi"/>
        </w:rPr>
        <w:t xml:space="preserve">The MSU VOICE Center has created a </w:t>
      </w:r>
      <w:r w:rsidR="00CD281E" w:rsidRPr="00CD281E">
        <w:rPr>
          <w:rFonts w:cstheme="minorHAnsi"/>
          <w:highlight w:val="yellow"/>
        </w:rPr>
        <w:t>Sexual Violence Prevention and Response Guide</w:t>
      </w:r>
      <w:r w:rsidR="00CD281E">
        <w:rPr>
          <w:rFonts w:cstheme="minorHAnsi"/>
        </w:rPr>
        <w:t xml:space="preserve"> which</w:t>
      </w:r>
      <w:r w:rsidRPr="005273E9">
        <w:rPr>
          <w:rFonts w:cstheme="minorHAnsi"/>
        </w:rPr>
        <w:t xml:space="preserve"> provides a variety of strategies and resources from which you can pick and choose to best support your students and their success. </w:t>
      </w:r>
      <w:r w:rsidR="00CD281E">
        <w:rPr>
          <w:rFonts w:cstheme="minorHAnsi"/>
        </w:rPr>
        <w:t>Here are a few quick ideas and tips to help support your students during this difficult time:</w:t>
      </w:r>
      <w:r w:rsidRPr="005273E9">
        <w:rPr>
          <w:rFonts w:cstheme="minorHAnsi"/>
        </w:rPr>
        <w:t xml:space="preserve"> </w:t>
      </w:r>
    </w:p>
    <w:p w14:paraId="56233122" w14:textId="5F0B5861" w:rsidR="008C5905" w:rsidRPr="00AD7CCF" w:rsidRDefault="008C5905" w:rsidP="008C5905">
      <w:pPr>
        <w:widowControl w:val="0"/>
        <w:rPr>
          <w:rFonts w:ascii="Calibri" w:hAnsi="Calibri" w:cs="Calibri"/>
          <w:b/>
          <w:bCs/>
          <w:sz w:val="28"/>
          <w:szCs w:val="28"/>
        </w:rPr>
      </w:pPr>
      <w:r w:rsidRPr="00AD7CCF">
        <w:rPr>
          <w:rFonts w:ascii="Calibri" w:hAnsi="Calibri" w:cs="Calibri"/>
          <w:b/>
          <w:bCs/>
          <w:sz w:val="28"/>
          <w:szCs w:val="28"/>
        </w:rPr>
        <w:t>HOW TO INCORPORATE SEXUAL VIOLENCE PREVENTION AND EDUCATION IN CLASS</w:t>
      </w:r>
    </w:p>
    <w:p w14:paraId="2E51598A" w14:textId="024A00F4" w:rsidR="008C5905" w:rsidRPr="00901C0A" w:rsidRDefault="008C5905" w:rsidP="00AD7CCF">
      <w:pPr>
        <w:widowControl w:val="0"/>
        <w:spacing w:after="0"/>
        <w:ind w:firstLine="720"/>
        <w:rPr>
          <w:rFonts w:ascii="Calibri" w:hAnsi="Calibri" w:cs="Calibri"/>
          <w:i/>
          <w:iCs/>
          <w:color w:val="00B0F0"/>
          <w:sz w:val="24"/>
          <w:szCs w:val="24"/>
        </w:rPr>
      </w:pPr>
      <w:r w:rsidRPr="00AD7CCF">
        <w:rPr>
          <w:rFonts w:ascii="Calibri" w:hAnsi="Calibri" w:cs="Calibri"/>
          <w:b/>
          <w:bCs/>
          <w:sz w:val="24"/>
          <w:szCs w:val="24"/>
        </w:rPr>
        <w:t>SYLLABUS LAGNUAGE</w:t>
      </w:r>
      <w:r w:rsidR="00901C0A">
        <w:rPr>
          <w:rFonts w:ascii="Calibri" w:hAnsi="Calibri" w:cs="Calibri"/>
          <w:b/>
          <w:bCs/>
          <w:sz w:val="24"/>
          <w:szCs w:val="24"/>
        </w:rPr>
        <w:t xml:space="preserve"> </w:t>
      </w:r>
    </w:p>
    <w:p w14:paraId="6D29D21A" w14:textId="00375D1F" w:rsidR="00C67455" w:rsidRDefault="00C67455" w:rsidP="00AD7CCF">
      <w:pPr>
        <w:widowControl w:val="0"/>
        <w:spacing w:after="0"/>
        <w:ind w:left="720"/>
        <w:rPr>
          <w:rFonts w:ascii="Calibri" w:hAnsi="Calibri" w:cs="Calibri"/>
        </w:rPr>
      </w:pPr>
      <w:r w:rsidRPr="00AD7CCF">
        <w:rPr>
          <w:rFonts w:ascii="Calibri" w:hAnsi="Calibri" w:cs="Calibri"/>
        </w:rPr>
        <w:t>Please consider adding</w:t>
      </w:r>
      <w:r>
        <w:rPr>
          <w:rFonts w:ascii="Calibri" w:hAnsi="Calibri" w:cs="Calibri"/>
        </w:rPr>
        <w:t xml:space="preserve"> the following language to your syllabus and reviewing it with students on the first day of class:</w:t>
      </w:r>
    </w:p>
    <w:p w14:paraId="6EA5B662" w14:textId="4ECF4823" w:rsidR="00062AA4" w:rsidRPr="00922C10" w:rsidRDefault="00C67455" w:rsidP="00062AA4">
      <w:pPr>
        <w:widowControl w:val="0"/>
        <w:ind w:left="1440"/>
        <w:rPr>
          <w:rFonts w:ascii="Calibri" w:hAnsi="Calibri" w:cs="Calibri"/>
        </w:rPr>
      </w:pPr>
      <w:r w:rsidRPr="00922C10">
        <w:rPr>
          <w:rFonts w:ascii="Calibri" w:hAnsi="Calibri" w:cs="Calibri"/>
        </w:rPr>
        <w:t>“</w:t>
      </w:r>
      <w:r w:rsidR="00062AA4" w:rsidRPr="00922C10">
        <w:rPr>
          <w:rFonts w:ascii="Calibri" w:hAnsi="Calibri" w:cs="Calibri"/>
        </w:rPr>
        <w:t xml:space="preserve">Students at Montana State University have the right to live and learn in an academic environment that is free from all forms of discrimination including sexual and gender-based discrimination, harassment, and violence including sexual assault, relationship violence, and stalking.  If you (or someone you know) has experienced or is experiencing these types of behaviors, please know that you are not alone.  Resources and support are available at MSU.  You can learn more at: </w:t>
      </w:r>
      <w:r w:rsidR="00464163" w:rsidRPr="00634BF5">
        <w:rPr>
          <w:rFonts w:ascii="Calibri" w:hAnsi="Calibri" w:cs="Calibri"/>
          <w:highlight w:val="yellow"/>
          <w:u w:val="single"/>
        </w:rPr>
        <w:t>www.</w:t>
      </w:r>
      <w:r w:rsidR="00062AA4" w:rsidRPr="00634BF5">
        <w:rPr>
          <w:rFonts w:ascii="Calibri" w:hAnsi="Calibri" w:cs="Calibri"/>
          <w:highlight w:val="yellow"/>
          <w:u w:val="single"/>
        </w:rPr>
        <w:t>montana.edu/voice</w:t>
      </w:r>
      <w:r w:rsidR="00062AA4" w:rsidRPr="00922C10">
        <w:rPr>
          <w:rFonts w:ascii="Calibri" w:hAnsi="Calibri" w:cs="Calibri"/>
        </w:rPr>
        <w:t xml:space="preserve">.  MSU has confidential resources available to you through the VOICE Center, </w:t>
      </w:r>
      <w:r w:rsidR="000C51D7">
        <w:rPr>
          <w:rFonts w:ascii="Calibri" w:hAnsi="Calibri" w:cs="Calibri"/>
        </w:rPr>
        <w:t xml:space="preserve">MSU </w:t>
      </w:r>
      <w:r w:rsidR="00062AA4" w:rsidRPr="00922C10">
        <w:rPr>
          <w:rFonts w:ascii="Calibri" w:hAnsi="Calibri" w:cs="Calibri"/>
        </w:rPr>
        <w:t xml:space="preserve">Counseling and Psychological Services, and University Health Partners Health Services.  </w:t>
      </w:r>
      <w:r w:rsidR="00C15A93">
        <w:rPr>
          <w:rFonts w:ascii="Calibri" w:hAnsi="Calibri" w:cs="Calibri"/>
        </w:rPr>
        <w:t xml:space="preserve">These services are available to provide support, resources, and referrals to numerous campus and community agencies </w:t>
      </w:r>
      <w:r w:rsidR="000C51D7">
        <w:rPr>
          <w:rFonts w:ascii="Calibri" w:hAnsi="Calibri" w:cs="Calibri"/>
        </w:rPr>
        <w:t>that</w:t>
      </w:r>
      <w:r w:rsidR="00C15A93">
        <w:rPr>
          <w:rFonts w:ascii="Calibri" w:hAnsi="Calibri" w:cs="Calibri"/>
        </w:rPr>
        <w:t xml:space="preserve"> can provide the </w:t>
      </w:r>
      <w:r w:rsidR="000C51D7">
        <w:rPr>
          <w:rFonts w:ascii="Calibri" w:hAnsi="Calibri" w:cs="Calibri"/>
        </w:rPr>
        <w:t xml:space="preserve">information and </w:t>
      </w:r>
      <w:r w:rsidR="00C15A93">
        <w:rPr>
          <w:rFonts w:ascii="Calibri" w:hAnsi="Calibri" w:cs="Calibri"/>
        </w:rPr>
        <w:t>support you need.</w:t>
      </w:r>
    </w:p>
    <w:p w14:paraId="0037A0F4" w14:textId="3F369E29" w:rsidR="00CD281E" w:rsidRDefault="00062AA4" w:rsidP="00062AA4">
      <w:pPr>
        <w:widowControl w:val="0"/>
        <w:ind w:left="1440"/>
        <w:rPr>
          <w:rFonts w:ascii="Calibri" w:hAnsi="Calibri" w:cs="Calibri"/>
        </w:rPr>
      </w:pPr>
      <w:r w:rsidRPr="00922C10">
        <w:rPr>
          <w:rFonts w:ascii="Calibri" w:hAnsi="Calibri" w:cs="Calibri"/>
        </w:rPr>
        <w:t>Please know that if you choose to confide in me, I am required by the university to report to the Title IX Coordinator/</w:t>
      </w:r>
      <w:r w:rsidR="0045692A" w:rsidRPr="00922C10">
        <w:rPr>
          <w:rFonts w:ascii="Calibri" w:hAnsi="Calibri" w:cs="Calibri"/>
        </w:rPr>
        <w:t xml:space="preserve">MSU </w:t>
      </w:r>
      <w:r w:rsidRPr="00922C10">
        <w:rPr>
          <w:rFonts w:ascii="Calibri" w:hAnsi="Calibri" w:cs="Calibri"/>
        </w:rPr>
        <w:t>Office of Institutional Equity, as MSU and I want to ensure you are connected with all the support the university can offer.  You are not required to respond to outreach from the university if you do not want</w:t>
      </w:r>
      <w:r w:rsidR="00C15A93">
        <w:rPr>
          <w:rFonts w:ascii="Calibri" w:hAnsi="Calibri" w:cs="Calibri"/>
        </w:rPr>
        <w:t xml:space="preserve"> to do so</w:t>
      </w:r>
      <w:r w:rsidRPr="00922C10">
        <w:rPr>
          <w:rFonts w:ascii="Calibri" w:hAnsi="Calibri" w:cs="Calibri"/>
        </w:rPr>
        <w:t>.  You can also make a report yourself</w:t>
      </w:r>
      <w:r w:rsidR="00CD281E">
        <w:rPr>
          <w:rFonts w:ascii="Calibri" w:hAnsi="Calibri" w:cs="Calibri"/>
        </w:rPr>
        <w:t xml:space="preserve"> at </w:t>
      </w:r>
      <w:r w:rsidR="00CD281E" w:rsidRPr="00634BF5">
        <w:rPr>
          <w:rFonts w:ascii="Calibri" w:hAnsi="Calibri" w:cs="Calibri"/>
          <w:highlight w:val="yellow"/>
        </w:rPr>
        <w:t>montana.edu/equity</w:t>
      </w:r>
      <w:r w:rsidR="00CD281E">
        <w:rPr>
          <w:rFonts w:ascii="Calibri" w:hAnsi="Calibri" w:cs="Calibri"/>
        </w:rPr>
        <w:t xml:space="preserve"> or</w:t>
      </w:r>
      <w:r w:rsidRPr="00922C10">
        <w:rPr>
          <w:rFonts w:ascii="Calibri" w:hAnsi="Calibri" w:cs="Calibri"/>
        </w:rPr>
        <w:t xml:space="preserve"> an anonymous report</w:t>
      </w:r>
      <w:r w:rsidR="00CD281E">
        <w:rPr>
          <w:rFonts w:ascii="Calibri" w:hAnsi="Calibri" w:cs="Calibri"/>
        </w:rPr>
        <w:t xml:space="preserve"> by emailing </w:t>
      </w:r>
      <w:hyperlink r:id="rId9" w:history="1">
        <w:r w:rsidR="00CD281E" w:rsidRPr="002567D2">
          <w:rPr>
            <w:rStyle w:val="Hyperlink"/>
            <w:rFonts w:ascii="Calibri" w:hAnsi="Calibri" w:cs="Calibri"/>
          </w:rPr>
          <w:t>switness@montana.edu</w:t>
        </w:r>
      </w:hyperlink>
      <w:r w:rsidR="00634BF5">
        <w:rPr>
          <w:rFonts w:ascii="Calibri" w:hAnsi="Calibri" w:cs="Calibri"/>
        </w:rPr>
        <w:t>”</w:t>
      </w:r>
    </w:p>
    <w:p w14:paraId="75A18F09" w14:textId="6E6545BF" w:rsidR="008C5905" w:rsidRPr="0059536F" w:rsidRDefault="00062AA4" w:rsidP="00AD7CCF">
      <w:pPr>
        <w:widowControl w:val="0"/>
        <w:spacing w:after="0"/>
        <w:rPr>
          <w:rFonts w:ascii="Calibri" w:hAnsi="Calibri" w:cs="Calibri"/>
          <w:i/>
          <w:iCs/>
          <w:color w:val="00B0F0"/>
          <w:sz w:val="24"/>
          <w:szCs w:val="24"/>
        </w:rPr>
      </w:pPr>
      <w:r>
        <w:t> </w:t>
      </w:r>
      <w:r>
        <w:tab/>
      </w:r>
      <w:r w:rsidR="00C67455" w:rsidRPr="00AD7CCF">
        <w:rPr>
          <w:rFonts w:ascii="Calibri" w:hAnsi="Calibri" w:cs="Calibri"/>
          <w:b/>
          <w:bCs/>
          <w:sz w:val="24"/>
          <w:szCs w:val="24"/>
        </w:rPr>
        <w:t xml:space="preserve">INFO </w:t>
      </w:r>
      <w:r w:rsidR="008C5905" w:rsidRPr="00AD7CCF">
        <w:rPr>
          <w:rFonts w:ascii="Calibri" w:hAnsi="Calibri" w:cs="Calibri"/>
          <w:b/>
          <w:bCs/>
          <w:sz w:val="24"/>
          <w:szCs w:val="24"/>
        </w:rPr>
        <w:t>CARDS/HANDOUTS</w:t>
      </w:r>
      <w:r w:rsidR="00901C0A">
        <w:rPr>
          <w:rFonts w:ascii="Calibri" w:hAnsi="Calibri" w:cs="Calibri"/>
          <w:b/>
          <w:bCs/>
          <w:sz w:val="24"/>
          <w:szCs w:val="24"/>
        </w:rPr>
        <w:t xml:space="preserve"> </w:t>
      </w:r>
    </w:p>
    <w:p w14:paraId="7361F9C7" w14:textId="1524833D" w:rsidR="00062AA4" w:rsidRDefault="00062AA4" w:rsidP="00116FE2">
      <w:pPr>
        <w:widowControl w:val="0"/>
        <w:ind w:left="720"/>
        <w:rPr>
          <w:rFonts w:ascii="Calibri" w:hAnsi="Calibri" w:cs="Calibri"/>
        </w:rPr>
      </w:pPr>
      <w:r>
        <w:rPr>
          <w:rFonts w:ascii="Calibri" w:hAnsi="Calibri" w:cs="Calibri"/>
        </w:rPr>
        <w:t xml:space="preserve">After reading through the syllabus language, please </w:t>
      </w:r>
      <w:r w:rsidR="00116FE2">
        <w:rPr>
          <w:rFonts w:ascii="Calibri" w:hAnsi="Calibri" w:cs="Calibri"/>
        </w:rPr>
        <w:t xml:space="preserve">consider distributing </w:t>
      </w:r>
      <w:r w:rsidR="00634BF5">
        <w:rPr>
          <w:rFonts w:ascii="Calibri" w:hAnsi="Calibri" w:cs="Calibri"/>
        </w:rPr>
        <w:t xml:space="preserve">VOICE Center magnets and </w:t>
      </w:r>
      <w:r w:rsidR="000D453C">
        <w:rPr>
          <w:rFonts w:ascii="Calibri" w:hAnsi="Calibri" w:cs="Calibri"/>
        </w:rPr>
        <w:t>information</w:t>
      </w:r>
      <w:r w:rsidR="00116FE2">
        <w:rPr>
          <w:rFonts w:ascii="Calibri" w:hAnsi="Calibri" w:cs="Calibri"/>
        </w:rPr>
        <w:t xml:space="preserve"> cards </w:t>
      </w:r>
      <w:r w:rsidR="00634BF5">
        <w:rPr>
          <w:rFonts w:ascii="Calibri" w:hAnsi="Calibri" w:cs="Calibri"/>
        </w:rPr>
        <w:t>containing information about sex, consent, healthy relationships, campus and community support services for survivors</w:t>
      </w:r>
      <w:r w:rsidR="00116FE2">
        <w:rPr>
          <w:rFonts w:ascii="Calibri" w:hAnsi="Calibri" w:cs="Calibri"/>
        </w:rPr>
        <w:t>.  Remind students that confidential support is available to them should they (or a friend) need it.</w:t>
      </w:r>
    </w:p>
    <w:p w14:paraId="728DAC90" w14:textId="30947CFC" w:rsidR="00116FE2" w:rsidRDefault="00116FE2" w:rsidP="00116FE2">
      <w:pPr>
        <w:widowControl w:val="0"/>
        <w:ind w:left="720"/>
        <w:rPr>
          <w:rFonts w:ascii="Calibri" w:hAnsi="Calibri" w:cs="Calibri"/>
        </w:rPr>
      </w:pPr>
      <w:r>
        <w:rPr>
          <w:rFonts w:ascii="Calibri" w:hAnsi="Calibri" w:cs="Calibri"/>
        </w:rPr>
        <w:t xml:space="preserve">To request </w:t>
      </w:r>
      <w:r w:rsidR="000D453C">
        <w:rPr>
          <w:rFonts w:ascii="Calibri" w:hAnsi="Calibri" w:cs="Calibri"/>
        </w:rPr>
        <w:t>information card</w:t>
      </w:r>
      <w:r>
        <w:rPr>
          <w:rFonts w:ascii="Calibri" w:hAnsi="Calibri" w:cs="Calibri"/>
        </w:rPr>
        <w:t xml:space="preserve">s, magnets, stickers, buttons, or other educational materials, please visit </w:t>
      </w:r>
      <w:r w:rsidR="007A68BC" w:rsidRPr="00634BF5">
        <w:rPr>
          <w:rFonts w:ascii="Calibri" w:hAnsi="Calibri" w:cs="Calibri"/>
          <w:highlight w:val="yellow"/>
        </w:rPr>
        <w:t>(insert link)</w:t>
      </w:r>
    </w:p>
    <w:p w14:paraId="0BECFA1F" w14:textId="569B905F" w:rsidR="00116FE2" w:rsidRPr="00AD7CCF" w:rsidRDefault="00116FE2" w:rsidP="00AD7CCF">
      <w:pPr>
        <w:widowControl w:val="0"/>
        <w:spacing w:after="0"/>
        <w:ind w:left="720"/>
        <w:rPr>
          <w:rFonts w:ascii="Calibri" w:hAnsi="Calibri" w:cs="Calibri"/>
          <w:b/>
          <w:bCs/>
          <w:sz w:val="24"/>
          <w:szCs w:val="24"/>
        </w:rPr>
      </w:pPr>
      <w:r w:rsidRPr="00AD7CCF">
        <w:rPr>
          <w:rFonts w:ascii="Calibri" w:hAnsi="Calibri" w:cs="Calibri"/>
          <w:b/>
          <w:bCs/>
          <w:sz w:val="24"/>
          <w:szCs w:val="24"/>
        </w:rPr>
        <w:lastRenderedPageBreak/>
        <w:t>DON’T CANCEL THAT CLASS</w:t>
      </w:r>
      <w:r w:rsidR="00E0586A">
        <w:rPr>
          <w:rFonts w:ascii="Calibri" w:hAnsi="Calibri" w:cs="Calibri"/>
          <w:b/>
          <w:bCs/>
          <w:sz w:val="24"/>
          <w:szCs w:val="24"/>
        </w:rPr>
        <w:t xml:space="preserve"> OR MEETING</w:t>
      </w:r>
    </w:p>
    <w:p w14:paraId="5ACD2637" w14:textId="5CD2102D" w:rsidR="0045692A" w:rsidRPr="007A68BC" w:rsidRDefault="0045692A" w:rsidP="00116FE2">
      <w:pPr>
        <w:widowControl w:val="0"/>
        <w:ind w:left="720"/>
        <w:rPr>
          <w:rFonts w:ascii="Calibri" w:hAnsi="Calibri" w:cs="Calibri"/>
        </w:rPr>
      </w:pPr>
      <w:r>
        <w:rPr>
          <w:rFonts w:ascii="Calibri" w:hAnsi="Calibri" w:cs="Calibri"/>
        </w:rPr>
        <w:t>If a scheduling conf</w:t>
      </w:r>
      <w:r w:rsidR="007A68BC">
        <w:rPr>
          <w:rFonts w:ascii="Calibri" w:hAnsi="Calibri" w:cs="Calibri"/>
        </w:rPr>
        <w:t>li</w:t>
      </w:r>
      <w:r>
        <w:rPr>
          <w:rFonts w:ascii="Calibri" w:hAnsi="Calibri" w:cs="Calibri"/>
        </w:rPr>
        <w:t>ct arises, instead of cancelling class</w:t>
      </w:r>
      <w:r w:rsidR="00E0586A">
        <w:rPr>
          <w:rFonts w:ascii="Calibri" w:hAnsi="Calibri" w:cs="Calibri"/>
        </w:rPr>
        <w:t xml:space="preserve"> or a meeting</w:t>
      </w:r>
      <w:r>
        <w:rPr>
          <w:rFonts w:ascii="Calibri" w:hAnsi="Calibri" w:cs="Calibri"/>
        </w:rPr>
        <w:t xml:space="preserve">, consider requesting a workshop by the </w:t>
      </w:r>
      <w:r w:rsidRPr="007A68BC">
        <w:rPr>
          <w:rFonts w:ascii="Calibri" w:hAnsi="Calibri" w:cs="Calibri"/>
        </w:rPr>
        <w:t xml:space="preserve">MSU VOICE Center.  </w:t>
      </w:r>
    </w:p>
    <w:p w14:paraId="3FE3CF46" w14:textId="264AD739" w:rsidR="007A68BC" w:rsidRDefault="007A68BC" w:rsidP="007A68BC">
      <w:pPr>
        <w:widowControl w:val="0"/>
        <w:ind w:left="720"/>
        <w:rPr>
          <w:rFonts w:ascii="Verdana" w:hAnsi="Verdana"/>
          <w:color w:val="333333"/>
          <w:sz w:val="21"/>
          <w:szCs w:val="21"/>
          <w:shd w:val="clear" w:color="auto" w:fill="FFFFFF"/>
        </w:rPr>
      </w:pPr>
      <w:r w:rsidRPr="007A68BC">
        <w:rPr>
          <w:rFonts w:ascii="Calibri" w:hAnsi="Calibri" w:cs="Calibri"/>
        </w:rPr>
        <w:t>The MSU VOICE Center has created a series of short videos (5 minutes) and longer presentations (up to 2 hours) to meet the needs of your class and help MSU build a culture of respect.  For a complete list of workshop topics, videos, and to request an in-class or virtual presentation, please visit:</w:t>
      </w:r>
      <w:r w:rsidRPr="000C51D7">
        <w:rPr>
          <w:rFonts w:cstheme="minorHAnsi"/>
        </w:rPr>
        <w:t xml:space="preserve"> </w:t>
      </w:r>
      <w:hyperlink r:id="rId10" w:history="1">
        <w:r w:rsidRPr="00634BF5">
          <w:rPr>
            <w:rStyle w:val="Hyperlink"/>
            <w:rFonts w:cstheme="minorHAnsi"/>
            <w:highlight w:val="yellow"/>
            <w:shd w:val="clear" w:color="auto" w:fill="FFFFFF"/>
          </w:rPr>
          <w:t>http://tinyurl.com/DCTCvoice</w:t>
        </w:r>
      </w:hyperlink>
    </w:p>
    <w:p w14:paraId="29D7A36E" w14:textId="250E87EF" w:rsidR="00116FE2" w:rsidRPr="00901C0A" w:rsidRDefault="007A68BC" w:rsidP="00AD7CCF">
      <w:pPr>
        <w:widowControl w:val="0"/>
        <w:spacing w:after="0"/>
        <w:ind w:left="720"/>
        <w:rPr>
          <w:rFonts w:ascii="Calibri" w:hAnsi="Calibri" w:cs="Calibri"/>
          <w:i/>
          <w:iCs/>
          <w:color w:val="00B0F0"/>
          <w:sz w:val="24"/>
          <w:szCs w:val="24"/>
        </w:rPr>
      </w:pPr>
      <w:r>
        <w:rPr>
          <w:rFonts w:ascii="Calibri" w:hAnsi="Calibri" w:cs="Calibri"/>
          <w:b/>
          <w:bCs/>
          <w:sz w:val="24"/>
          <w:szCs w:val="24"/>
        </w:rPr>
        <w:t xml:space="preserve">FIELD-SPECIFIC </w:t>
      </w:r>
      <w:r w:rsidR="00116FE2" w:rsidRPr="00AD7CCF">
        <w:rPr>
          <w:rFonts w:ascii="Calibri" w:hAnsi="Calibri" w:cs="Calibri"/>
          <w:b/>
          <w:bCs/>
          <w:sz w:val="24"/>
          <w:szCs w:val="24"/>
        </w:rPr>
        <w:t>CURRICULUM IN</w:t>
      </w:r>
      <w:r>
        <w:rPr>
          <w:rFonts w:ascii="Calibri" w:hAnsi="Calibri" w:cs="Calibri"/>
          <w:b/>
          <w:bCs/>
          <w:sz w:val="24"/>
          <w:szCs w:val="24"/>
        </w:rPr>
        <w:t>FUSION</w:t>
      </w:r>
      <w:r w:rsidR="00901C0A">
        <w:rPr>
          <w:rFonts w:ascii="Calibri" w:hAnsi="Calibri" w:cs="Calibri"/>
          <w:b/>
          <w:bCs/>
          <w:sz w:val="24"/>
          <w:szCs w:val="24"/>
        </w:rPr>
        <w:t xml:space="preserve"> </w:t>
      </w:r>
    </w:p>
    <w:p w14:paraId="38F2AE00" w14:textId="02DE42E4" w:rsidR="00BD5DA7" w:rsidRDefault="0045692A" w:rsidP="00116FE2">
      <w:pPr>
        <w:widowControl w:val="0"/>
        <w:ind w:left="720"/>
        <w:rPr>
          <w:rFonts w:ascii="Calibri" w:hAnsi="Calibri" w:cs="Calibri"/>
        </w:rPr>
      </w:pPr>
      <w:r w:rsidRPr="0045692A">
        <w:rPr>
          <w:rFonts w:ascii="Calibri" w:hAnsi="Calibri" w:cs="Calibri"/>
        </w:rPr>
        <w:t>Sexual violence impacts every field, profession, and industry.</w:t>
      </w:r>
      <w:r>
        <w:rPr>
          <w:rFonts w:ascii="Calibri" w:hAnsi="Calibri" w:cs="Calibri"/>
        </w:rPr>
        <w:t xml:space="preserve"> You can encourage students to think critically bout sexual violence, discrimination, harassment, and bias through the lens of their unique field of study.  It is crucial for our students to understand that the impact of sexual violence extends far beyond the victim’s experience to friends, families, and the larger community.  </w:t>
      </w:r>
      <w:r w:rsidR="00BD5DA7">
        <w:rPr>
          <w:rFonts w:ascii="Calibri" w:hAnsi="Calibri" w:cs="Calibri"/>
        </w:rPr>
        <w:t xml:space="preserve">Please refer to </w:t>
      </w:r>
      <w:r w:rsidR="00634BF5" w:rsidRPr="00634BF5">
        <w:rPr>
          <w:rFonts w:ascii="Calibri" w:hAnsi="Calibri" w:cs="Calibri"/>
          <w:highlight w:val="yellow"/>
        </w:rPr>
        <w:t>{insert link}</w:t>
      </w:r>
      <w:bookmarkStart w:id="0" w:name="_GoBack"/>
      <w:bookmarkEnd w:id="0"/>
      <w:r w:rsidR="00634BF5">
        <w:rPr>
          <w:rFonts w:ascii="Calibri" w:hAnsi="Calibri" w:cs="Calibri"/>
        </w:rPr>
        <w:t xml:space="preserve"> for a </w:t>
      </w:r>
      <w:r w:rsidR="00BD5DA7">
        <w:rPr>
          <w:rFonts w:ascii="Calibri" w:hAnsi="Calibri" w:cs="Calibri"/>
        </w:rPr>
        <w:t>list of suggested prompts, reading, and resources for your specific field of study</w:t>
      </w:r>
      <w:r w:rsidR="00634BF5">
        <w:rPr>
          <w:rFonts w:ascii="Calibri" w:hAnsi="Calibri" w:cs="Calibri"/>
        </w:rPr>
        <w:t>.</w:t>
      </w:r>
    </w:p>
    <w:p w14:paraId="2BAEE83B" w14:textId="77777777" w:rsidR="00CD281E" w:rsidRDefault="00CD281E" w:rsidP="00CD281E">
      <w:pPr>
        <w:widowControl w:val="0"/>
        <w:spacing w:after="0"/>
        <w:ind w:left="720"/>
        <w:rPr>
          <w:rFonts w:ascii="Calibri" w:hAnsi="Calibri" w:cs="Calibri"/>
          <w:b/>
          <w:bCs/>
          <w:sz w:val="24"/>
          <w:szCs w:val="24"/>
        </w:rPr>
      </w:pPr>
      <w:r>
        <w:rPr>
          <w:rFonts w:ascii="Calibri" w:hAnsi="Calibri" w:cs="Calibri"/>
          <w:b/>
          <w:bCs/>
          <w:sz w:val="24"/>
          <w:szCs w:val="24"/>
        </w:rPr>
        <w:t xml:space="preserve">RED ZONE: </w:t>
      </w:r>
      <w:r w:rsidRPr="00CD281E">
        <w:rPr>
          <w:rFonts w:ascii="Calibri" w:hAnsi="Calibri" w:cs="Calibri"/>
          <w:b/>
          <w:bCs/>
          <w:sz w:val="24"/>
          <w:szCs w:val="24"/>
          <w:highlight w:val="yellow"/>
        </w:rPr>
        <w:t>#</w:t>
      </w:r>
      <w:proofErr w:type="spellStart"/>
      <w:r w:rsidRPr="00CD281E">
        <w:rPr>
          <w:rFonts w:ascii="Calibri" w:hAnsi="Calibri" w:cs="Calibri"/>
          <w:b/>
          <w:bCs/>
          <w:sz w:val="24"/>
          <w:szCs w:val="24"/>
          <w:highlight w:val="yellow"/>
        </w:rPr>
        <w:t>ReclaimTheRED</w:t>
      </w:r>
      <w:proofErr w:type="spellEnd"/>
    </w:p>
    <w:p w14:paraId="700FDA66" w14:textId="77777777" w:rsidR="00CD281E" w:rsidRDefault="00CD281E" w:rsidP="00CD281E">
      <w:pPr>
        <w:widowControl w:val="0"/>
        <w:spacing w:after="0"/>
        <w:ind w:left="720"/>
        <w:rPr>
          <w:rFonts w:ascii="Calibri" w:hAnsi="Calibri" w:cs="Calibri"/>
        </w:rPr>
      </w:pPr>
      <w:r>
        <w:rPr>
          <w:rFonts w:ascii="Calibri" w:hAnsi="Calibri" w:cs="Calibri"/>
        </w:rPr>
        <w:t>Sexual violence should never impede a student’s success or shatter their college experience.  Unfortunately, national trends indicate that first-year students are among the most vulnerable student population who experience sexual assault while in college, particularly during the first six weeks on campus, which is commonly referred to as “The Red Zone.”</w:t>
      </w:r>
    </w:p>
    <w:p w14:paraId="2B3A7963" w14:textId="77777777" w:rsidR="00CD281E" w:rsidRDefault="00CD281E" w:rsidP="00CD281E">
      <w:pPr>
        <w:widowControl w:val="0"/>
        <w:spacing w:after="0"/>
        <w:ind w:left="720"/>
        <w:rPr>
          <w:rFonts w:ascii="Calibri" w:hAnsi="Calibri" w:cs="Calibri"/>
        </w:rPr>
      </w:pPr>
    </w:p>
    <w:p w14:paraId="7D4F8807" w14:textId="23B8D65C" w:rsidR="00CD281E" w:rsidRPr="00B00C81" w:rsidRDefault="00CD281E" w:rsidP="00CD281E">
      <w:pPr>
        <w:widowControl w:val="0"/>
        <w:spacing w:after="0"/>
        <w:ind w:left="720"/>
        <w:rPr>
          <w:rFonts w:ascii="Calibri" w:hAnsi="Calibri" w:cs="Calibri"/>
        </w:rPr>
      </w:pPr>
      <w:r w:rsidRPr="00B00C81">
        <w:rPr>
          <w:rFonts w:ascii="Calibri" w:hAnsi="Calibri" w:cs="Calibri"/>
        </w:rPr>
        <w:t xml:space="preserve">Whether you have a class of incoming freshman, or a class of seniors, there are strategies for infusing sexual violence prevention into your class.  MSU is launching a </w:t>
      </w:r>
      <w:r w:rsidRPr="00CD281E">
        <w:rPr>
          <w:rFonts w:ascii="Calibri" w:hAnsi="Calibri" w:cs="Calibri"/>
          <w:b/>
          <w:bCs/>
          <w:highlight w:val="yellow"/>
        </w:rPr>
        <w:t>#</w:t>
      </w:r>
      <w:proofErr w:type="spellStart"/>
      <w:r w:rsidRPr="00CD281E">
        <w:rPr>
          <w:rFonts w:ascii="Calibri" w:hAnsi="Calibri" w:cs="Calibri"/>
          <w:b/>
          <w:bCs/>
          <w:highlight w:val="yellow"/>
        </w:rPr>
        <w:t>ReclaimTheRed</w:t>
      </w:r>
      <w:proofErr w:type="spellEnd"/>
      <w:r w:rsidRPr="000C51D7">
        <w:rPr>
          <w:rFonts w:ascii="Calibri" w:hAnsi="Calibri" w:cs="Calibri"/>
          <w:b/>
          <w:bCs/>
        </w:rPr>
        <w:t xml:space="preserve"> </w:t>
      </w:r>
      <w:r w:rsidRPr="00B00C81">
        <w:rPr>
          <w:rFonts w:ascii="Calibri" w:hAnsi="Calibri" w:cs="Calibri"/>
        </w:rPr>
        <w:t xml:space="preserve">Campaign this Fall.  </w:t>
      </w:r>
      <w:r>
        <w:rPr>
          <w:rFonts w:ascii="Calibri" w:hAnsi="Calibri" w:cs="Calibri"/>
        </w:rPr>
        <w:t xml:space="preserve">We invite you to incorporate </w:t>
      </w:r>
      <w:r w:rsidRPr="00634BF5">
        <w:rPr>
          <w:rFonts w:ascii="Calibri" w:hAnsi="Calibri" w:cs="Calibri"/>
          <w:b/>
          <w:bCs/>
          <w:highlight w:val="yellow"/>
        </w:rPr>
        <w:t>#</w:t>
      </w:r>
      <w:proofErr w:type="spellStart"/>
      <w:r w:rsidRPr="00634BF5">
        <w:rPr>
          <w:rFonts w:ascii="Calibri" w:hAnsi="Calibri" w:cs="Calibri"/>
          <w:b/>
          <w:bCs/>
          <w:highlight w:val="yellow"/>
        </w:rPr>
        <w:t>ReclaimTheRed</w:t>
      </w:r>
      <w:proofErr w:type="spellEnd"/>
      <w:r>
        <w:rPr>
          <w:rFonts w:ascii="Calibri" w:hAnsi="Calibri" w:cs="Calibri"/>
        </w:rPr>
        <w:t xml:space="preserve"> into your course</w:t>
      </w:r>
      <w:r w:rsidR="00634BF5">
        <w:rPr>
          <w:rFonts w:ascii="Calibri" w:hAnsi="Calibri" w:cs="Calibri"/>
        </w:rPr>
        <w:t xml:space="preserve"> as you see fit.</w:t>
      </w:r>
    </w:p>
    <w:p w14:paraId="6F22762B" w14:textId="77777777" w:rsidR="00CD281E" w:rsidRDefault="00CD281E" w:rsidP="00CD281E">
      <w:pPr>
        <w:widowControl w:val="0"/>
        <w:spacing w:after="0"/>
        <w:ind w:left="720"/>
        <w:rPr>
          <w:rFonts w:ascii="Calibri" w:hAnsi="Calibri" w:cs="Calibri"/>
        </w:rPr>
      </w:pPr>
    </w:p>
    <w:sectPr w:rsidR="00CD281E" w:rsidSect="00865D64">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65530" w14:textId="77777777" w:rsidR="00DE326E" w:rsidRDefault="00DE326E" w:rsidP="00085DC7">
      <w:pPr>
        <w:spacing w:after="0" w:line="240" w:lineRule="auto"/>
      </w:pPr>
      <w:r>
        <w:separator/>
      </w:r>
    </w:p>
  </w:endnote>
  <w:endnote w:type="continuationSeparator" w:id="0">
    <w:p w14:paraId="43A375CE" w14:textId="77777777" w:rsidR="00DE326E" w:rsidRDefault="00DE326E" w:rsidP="00085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988889"/>
      <w:docPartObj>
        <w:docPartGallery w:val="Page Numbers (Bottom of Page)"/>
        <w:docPartUnique/>
      </w:docPartObj>
    </w:sdtPr>
    <w:sdtEndPr>
      <w:rPr>
        <w:noProof/>
      </w:rPr>
    </w:sdtEndPr>
    <w:sdtContent>
      <w:p w14:paraId="6A2E3CEA" w14:textId="62AFF207" w:rsidR="00865D64" w:rsidRDefault="00865D64">
        <w:pPr>
          <w:pStyle w:val="Footer"/>
        </w:pPr>
        <w:r>
          <w:fldChar w:fldCharType="begin"/>
        </w:r>
        <w:r>
          <w:instrText xml:space="preserve"> PAGE   \* MERGEFORMAT </w:instrText>
        </w:r>
        <w:r>
          <w:fldChar w:fldCharType="separate"/>
        </w:r>
        <w:r w:rsidR="0027642B">
          <w:rPr>
            <w:noProof/>
          </w:rPr>
          <w:t>3</w:t>
        </w:r>
        <w:r>
          <w:rPr>
            <w:noProof/>
          </w:rPr>
          <w:fldChar w:fldCharType="end"/>
        </w:r>
      </w:p>
    </w:sdtContent>
  </w:sdt>
  <w:p w14:paraId="253C0408" w14:textId="77777777" w:rsidR="00085DC7" w:rsidRDefault="00085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72BB3" w14:textId="77777777" w:rsidR="00DE326E" w:rsidRDefault="00DE326E" w:rsidP="00085DC7">
      <w:pPr>
        <w:spacing w:after="0" w:line="240" w:lineRule="auto"/>
      </w:pPr>
      <w:r>
        <w:separator/>
      </w:r>
    </w:p>
  </w:footnote>
  <w:footnote w:type="continuationSeparator" w:id="0">
    <w:p w14:paraId="7F61CD9D" w14:textId="77777777" w:rsidR="00DE326E" w:rsidRDefault="00DE326E" w:rsidP="00085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E1092"/>
    <w:multiLevelType w:val="hybridMultilevel"/>
    <w:tmpl w:val="B3D2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56626"/>
    <w:multiLevelType w:val="hybridMultilevel"/>
    <w:tmpl w:val="03D8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B3D8C"/>
    <w:multiLevelType w:val="hybridMultilevel"/>
    <w:tmpl w:val="C600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83BC9"/>
    <w:multiLevelType w:val="hybridMultilevel"/>
    <w:tmpl w:val="B2C8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800BE"/>
    <w:multiLevelType w:val="hybridMultilevel"/>
    <w:tmpl w:val="37A2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6528FA"/>
    <w:multiLevelType w:val="hybridMultilevel"/>
    <w:tmpl w:val="57A26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EDF2773"/>
    <w:multiLevelType w:val="hybridMultilevel"/>
    <w:tmpl w:val="5DB8B8F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315FD4"/>
    <w:multiLevelType w:val="hybridMultilevel"/>
    <w:tmpl w:val="54BE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142A6"/>
    <w:multiLevelType w:val="hybridMultilevel"/>
    <w:tmpl w:val="4A2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61720"/>
    <w:multiLevelType w:val="hybridMultilevel"/>
    <w:tmpl w:val="9F725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C86204"/>
    <w:multiLevelType w:val="hybridMultilevel"/>
    <w:tmpl w:val="E89C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175CE2"/>
    <w:multiLevelType w:val="hybridMultilevel"/>
    <w:tmpl w:val="0DD87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2472EF"/>
    <w:multiLevelType w:val="hybridMultilevel"/>
    <w:tmpl w:val="2B80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D2479"/>
    <w:multiLevelType w:val="hybridMultilevel"/>
    <w:tmpl w:val="CE76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D5D6C"/>
    <w:multiLevelType w:val="hybridMultilevel"/>
    <w:tmpl w:val="87D8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8"/>
  </w:num>
  <w:num w:numId="5">
    <w:abstractNumId w:val="0"/>
  </w:num>
  <w:num w:numId="6">
    <w:abstractNumId w:val="14"/>
  </w:num>
  <w:num w:numId="7">
    <w:abstractNumId w:val="1"/>
  </w:num>
  <w:num w:numId="8">
    <w:abstractNumId w:val="2"/>
  </w:num>
  <w:num w:numId="9">
    <w:abstractNumId w:val="7"/>
  </w:num>
  <w:num w:numId="10">
    <w:abstractNumId w:val="13"/>
  </w:num>
  <w:num w:numId="11">
    <w:abstractNumId w:val="12"/>
  </w:num>
  <w:num w:numId="12">
    <w:abstractNumId w:val="6"/>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DC"/>
    <w:rsid w:val="00046B92"/>
    <w:rsid w:val="00062AA4"/>
    <w:rsid w:val="00085DC7"/>
    <w:rsid w:val="0009381B"/>
    <w:rsid w:val="000C51D7"/>
    <w:rsid w:val="000C5B61"/>
    <w:rsid w:val="000D453C"/>
    <w:rsid w:val="00116FE2"/>
    <w:rsid w:val="00166495"/>
    <w:rsid w:val="001A58FB"/>
    <w:rsid w:val="001E70F9"/>
    <w:rsid w:val="00217811"/>
    <w:rsid w:val="00274268"/>
    <w:rsid w:val="0027642B"/>
    <w:rsid w:val="002813CD"/>
    <w:rsid w:val="002A1F47"/>
    <w:rsid w:val="002A3DC7"/>
    <w:rsid w:val="002B039B"/>
    <w:rsid w:val="002B24DA"/>
    <w:rsid w:val="00332407"/>
    <w:rsid w:val="003564DD"/>
    <w:rsid w:val="003A24FB"/>
    <w:rsid w:val="003D1864"/>
    <w:rsid w:val="003E0CC3"/>
    <w:rsid w:val="003F277C"/>
    <w:rsid w:val="0045692A"/>
    <w:rsid w:val="00464163"/>
    <w:rsid w:val="004662A5"/>
    <w:rsid w:val="00486AD8"/>
    <w:rsid w:val="00486F3F"/>
    <w:rsid w:val="004E6949"/>
    <w:rsid w:val="00503F0F"/>
    <w:rsid w:val="005273E9"/>
    <w:rsid w:val="00581541"/>
    <w:rsid w:val="00595189"/>
    <w:rsid w:val="0059536F"/>
    <w:rsid w:val="005B1C7D"/>
    <w:rsid w:val="005F4E6E"/>
    <w:rsid w:val="006019FD"/>
    <w:rsid w:val="00634BF5"/>
    <w:rsid w:val="00640BEC"/>
    <w:rsid w:val="006570D8"/>
    <w:rsid w:val="006A24F6"/>
    <w:rsid w:val="006A2BC9"/>
    <w:rsid w:val="006C00B6"/>
    <w:rsid w:val="006E1D98"/>
    <w:rsid w:val="0070270F"/>
    <w:rsid w:val="007379D0"/>
    <w:rsid w:val="00741C4C"/>
    <w:rsid w:val="007A68BC"/>
    <w:rsid w:val="007C26A5"/>
    <w:rsid w:val="007C4C54"/>
    <w:rsid w:val="007F080E"/>
    <w:rsid w:val="008043C3"/>
    <w:rsid w:val="008232DC"/>
    <w:rsid w:val="008322BD"/>
    <w:rsid w:val="0084279D"/>
    <w:rsid w:val="00842D65"/>
    <w:rsid w:val="008506B1"/>
    <w:rsid w:val="00865D64"/>
    <w:rsid w:val="008A4F19"/>
    <w:rsid w:val="008B18E0"/>
    <w:rsid w:val="008C4C45"/>
    <w:rsid w:val="008C5905"/>
    <w:rsid w:val="008D5C03"/>
    <w:rsid w:val="008E7D11"/>
    <w:rsid w:val="00901C0A"/>
    <w:rsid w:val="00922C10"/>
    <w:rsid w:val="00937D86"/>
    <w:rsid w:val="00952722"/>
    <w:rsid w:val="00962B6C"/>
    <w:rsid w:val="009B29F4"/>
    <w:rsid w:val="009C7153"/>
    <w:rsid w:val="00A15B2F"/>
    <w:rsid w:val="00A15CC9"/>
    <w:rsid w:val="00A27FAE"/>
    <w:rsid w:val="00A324DF"/>
    <w:rsid w:val="00A54D1F"/>
    <w:rsid w:val="00A70F2A"/>
    <w:rsid w:val="00AB04EC"/>
    <w:rsid w:val="00AD7CCF"/>
    <w:rsid w:val="00AF23C5"/>
    <w:rsid w:val="00B00C81"/>
    <w:rsid w:val="00B24FD4"/>
    <w:rsid w:val="00B73129"/>
    <w:rsid w:val="00B94A95"/>
    <w:rsid w:val="00BC69CC"/>
    <w:rsid w:val="00BD5DA7"/>
    <w:rsid w:val="00BF0C14"/>
    <w:rsid w:val="00C15A93"/>
    <w:rsid w:val="00C24784"/>
    <w:rsid w:val="00C63CDB"/>
    <w:rsid w:val="00C64083"/>
    <w:rsid w:val="00C67455"/>
    <w:rsid w:val="00C84697"/>
    <w:rsid w:val="00CD0EDD"/>
    <w:rsid w:val="00CD281E"/>
    <w:rsid w:val="00CE77E6"/>
    <w:rsid w:val="00CF28DF"/>
    <w:rsid w:val="00D227C2"/>
    <w:rsid w:val="00D51CB5"/>
    <w:rsid w:val="00DB15CB"/>
    <w:rsid w:val="00DB5F44"/>
    <w:rsid w:val="00DE326E"/>
    <w:rsid w:val="00E02CBC"/>
    <w:rsid w:val="00E0586A"/>
    <w:rsid w:val="00E646EF"/>
    <w:rsid w:val="00E74194"/>
    <w:rsid w:val="00ED1A85"/>
    <w:rsid w:val="00F372C7"/>
    <w:rsid w:val="00F914C0"/>
    <w:rsid w:val="00FB6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D6B"/>
  <w15:chartTrackingRefBased/>
  <w15:docId w15:val="{CACA8AAB-5865-4C2F-8297-9930D75A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05"/>
    <w:pPr>
      <w:ind w:left="720"/>
      <w:contextualSpacing/>
    </w:pPr>
  </w:style>
  <w:style w:type="paragraph" w:styleId="NormalWeb">
    <w:name w:val="Normal (Web)"/>
    <w:basedOn w:val="Normal"/>
    <w:uiPriority w:val="99"/>
    <w:unhideWhenUsed/>
    <w:rsid w:val="00E741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4194"/>
    <w:rPr>
      <w:i/>
      <w:iCs/>
    </w:rPr>
  </w:style>
  <w:style w:type="character" w:styleId="Hyperlink">
    <w:name w:val="Hyperlink"/>
    <w:basedOn w:val="DefaultParagraphFont"/>
    <w:uiPriority w:val="99"/>
    <w:unhideWhenUsed/>
    <w:rsid w:val="005F4E6E"/>
    <w:rPr>
      <w:color w:val="0000FF" w:themeColor="hyperlink"/>
      <w:u w:val="single"/>
    </w:rPr>
  </w:style>
  <w:style w:type="character" w:customStyle="1" w:styleId="UnresolvedMention1">
    <w:name w:val="Unresolved Mention1"/>
    <w:basedOn w:val="DefaultParagraphFont"/>
    <w:uiPriority w:val="99"/>
    <w:semiHidden/>
    <w:unhideWhenUsed/>
    <w:rsid w:val="005F4E6E"/>
    <w:rPr>
      <w:color w:val="605E5C"/>
      <w:shd w:val="clear" w:color="auto" w:fill="E1DFDD"/>
    </w:rPr>
  </w:style>
  <w:style w:type="paragraph" w:styleId="Header">
    <w:name w:val="header"/>
    <w:basedOn w:val="Normal"/>
    <w:link w:val="HeaderChar"/>
    <w:uiPriority w:val="99"/>
    <w:unhideWhenUsed/>
    <w:rsid w:val="00085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C7"/>
  </w:style>
  <w:style w:type="paragraph" w:styleId="Footer">
    <w:name w:val="footer"/>
    <w:basedOn w:val="Normal"/>
    <w:link w:val="FooterChar"/>
    <w:uiPriority w:val="99"/>
    <w:unhideWhenUsed/>
    <w:rsid w:val="00085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DC7"/>
  </w:style>
  <w:style w:type="character" w:styleId="CommentReference">
    <w:name w:val="annotation reference"/>
    <w:basedOn w:val="DefaultParagraphFont"/>
    <w:uiPriority w:val="99"/>
    <w:semiHidden/>
    <w:unhideWhenUsed/>
    <w:rsid w:val="00B94A95"/>
    <w:rPr>
      <w:sz w:val="16"/>
      <w:szCs w:val="16"/>
    </w:rPr>
  </w:style>
  <w:style w:type="paragraph" w:styleId="CommentText">
    <w:name w:val="annotation text"/>
    <w:basedOn w:val="Normal"/>
    <w:link w:val="CommentTextChar"/>
    <w:uiPriority w:val="99"/>
    <w:semiHidden/>
    <w:unhideWhenUsed/>
    <w:rsid w:val="00B94A95"/>
    <w:pPr>
      <w:spacing w:line="240" w:lineRule="auto"/>
    </w:pPr>
    <w:rPr>
      <w:sz w:val="20"/>
      <w:szCs w:val="20"/>
    </w:rPr>
  </w:style>
  <w:style w:type="character" w:customStyle="1" w:styleId="CommentTextChar">
    <w:name w:val="Comment Text Char"/>
    <w:basedOn w:val="DefaultParagraphFont"/>
    <w:link w:val="CommentText"/>
    <w:uiPriority w:val="99"/>
    <w:semiHidden/>
    <w:rsid w:val="00B94A95"/>
    <w:rPr>
      <w:sz w:val="20"/>
      <w:szCs w:val="20"/>
    </w:rPr>
  </w:style>
  <w:style w:type="paragraph" w:styleId="CommentSubject">
    <w:name w:val="annotation subject"/>
    <w:basedOn w:val="CommentText"/>
    <w:next w:val="CommentText"/>
    <w:link w:val="CommentSubjectChar"/>
    <w:uiPriority w:val="99"/>
    <w:semiHidden/>
    <w:unhideWhenUsed/>
    <w:rsid w:val="00B94A95"/>
    <w:rPr>
      <w:b/>
      <w:bCs/>
    </w:rPr>
  </w:style>
  <w:style w:type="character" w:customStyle="1" w:styleId="CommentSubjectChar">
    <w:name w:val="Comment Subject Char"/>
    <w:basedOn w:val="CommentTextChar"/>
    <w:link w:val="CommentSubject"/>
    <w:uiPriority w:val="99"/>
    <w:semiHidden/>
    <w:rsid w:val="00B94A95"/>
    <w:rPr>
      <w:b/>
      <w:bCs/>
      <w:sz w:val="20"/>
      <w:szCs w:val="20"/>
    </w:rPr>
  </w:style>
  <w:style w:type="paragraph" w:styleId="BalloonText">
    <w:name w:val="Balloon Text"/>
    <w:basedOn w:val="Normal"/>
    <w:link w:val="BalloonTextChar"/>
    <w:uiPriority w:val="99"/>
    <w:semiHidden/>
    <w:unhideWhenUsed/>
    <w:rsid w:val="00B94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A95"/>
    <w:rPr>
      <w:rFonts w:ascii="Segoe UI" w:hAnsi="Segoe UI" w:cs="Segoe UI"/>
      <w:sz w:val="18"/>
      <w:szCs w:val="18"/>
    </w:rPr>
  </w:style>
  <w:style w:type="character" w:customStyle="1" w:styleId="UnresolvedMention2">
    <w:name w:val="Unresolved Mention2"/>
    <w:basedOn w:val="DefaultParagraphFont"/>
    <w:uiPriority w:val="99"/>
    <w:semiHidden/>
    <w:unhideWhenUsed/>
    <w:rsid w:val="00E0586A"/>
    <w:rPr>
      <w:color w:val="605E5C"/>
      <w:shd w:val="clear" w:color="auto" w:fill="E1DFDD"/>
    </w:rPr>
  </w:style>
  <w:style w:type="character" w:styleId="UnresolvedMention">
    <w:name w:val="Unresolved Mention"/>
    <w:basedOn w:val="DefaultParagraphFont"/>
    <w:uiPriority w:val="99"/>
    <w:semiHidden/>
    <w:unhideWhenUsed/>
    <w:rsid w:val="00CD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2190">
      <w:bodyDiv w:val="1"/>
      <w:marLeft w:val="0"/>
      <w:marRight w:val="0"/>
      <w:marTop w:val="0"/>
      <w:marBottom w:val="0"/>
      <w:divBdr>
        <w:top w:val="none" w:sz="0" w:space="0" w:color="auto"/>
        <w:left w:val="none" w:sz="0" w:space="0" w:color="auto"/>
        <w:bottom w:val="none" w:sz="0" w:space="0" w:color="auto"/>
        <w:right w:val="none" w:sz="0" w:space="0" w:color="auto"/>
      </w:divBdr>
    </w:div>
    <w:div w:id="345062687">
      <w:bodyDiv w:val="1"/>
      <w:marLeft w:val="0"/>
      <w:marRight w:val="0"/>
      <w:marTop w:val="0"/>
      <w:marBottom w:val="0"/>
      <w:divBdr>
        <w:top w:val="none" w:sz="0" w:space="0" w:color="auto"/>
        <w:left w:val="none" w:sz="0" w:space="0" w:color="auto"/>
        <w:bottom w:val="none" w:sz="0" w:space="0" w:color="auto"/>
        <w:right w:val="none" w:sz="0" w:space="0" w:color="auto"/>
      </w:divBdr>
    </w:div>
    <w:div w:id="653798014">
      <w:bodyDiv w:val="1"/>
      <w:marLeft w:val="0"/>
      <w:marRight w:val="0"/>
      <w:marTop w:val="0"/>
      <w:marBottom w:val="0"/>
      <w:divBdr>
        <w:top w:val="none" w:sz="0" w:space="0" w:color="auto"/>
        <w:left w:val="none" w:sz="0" w:space="0" w:color="auto"/>
        <w:bottom w:val="none" w:sz="0" w:space="0" w:color="auto"/>
        <w:right w:val="none" w:sz="0" w:space="0" w:color="auto"/>
      </w:divBdr>
    </w:div>
    <w:div w:id="14355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inyurl.com/DCTCvoice" TargetMode="External"/><Relationship Id="rId4" Type="http://schemas.openxmlformats.org/officeDocument/2006/relationships/settings" Target="settings.xml"/><Relationship Id="rId9" Type="http://schemas.openxmlformats.org/officeDocument/2006/relationships/hyperlink" Target="mailto:switness@mon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40B2A-3519-E246-BC09-87780D68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Sherstad, Alanna</dc:creator>
  <cp:keywords/>
  <dc:description/>
  <cp:lastModifiedBy>Sherstad, Alanna</cp:lastModifiedBy>
  <cp:revision>3</cp:revision>
  <dcterms:created xsi:type="dcterms:W3CDTF">2020-08-13T21:33:00Z</dcterms:created>
  <dcterms:modified xsi:type="dcterms:W3CDTF">2020-08-13T21:53:00Z</dcterms:modified>
</cp:coreProperties>
</file>